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A46" w:rsidRDefault="00EA0813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8"/>
          <w:szCs w:val="28"/>
        </w:rPr>
        <w:t>Аннотация к рабочей программе начального общего образования</w:t>
      </w:r>
    </w:p>
    <w:p w:rsidR="00BB3A46" w:rsidRDefault="00EA0813">
      <w:pPr>
        <w:ind w:left="3480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8"/>
          <w:szCs w:val="28"/>
        </w:rPr>
        <w:t>по окружающему миру</w:t>
      </w:r>
    </w:p>
    <w:p w:rsidR="00BB3A46" w:rsidRDefault="00BB3A46">
      <w:pPr>
        <w:spacing w:line="5" w:lineRule="exact"/>
        <w:rPr>
          <w:sz w:val="24"/>
          <w:szCs w:val="24"/>
        </w:rPr>
      </w:pPr>
    </w:p>
    <w:p w:rsidR="00BB3A46" w:rsidRDefault="00EA0813">
      <w:pPr>
        <w:tabs>
          <w:tab w:val="left" w:pos="4780"/>
        </w:tabs>
        <w:ind w:left="620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Рабочая программа начального</w:t>
      </w:r>
      <w:r>
        <w:rPr>
          <w:rFonts w:eastAsia="Times New Roman"/>
          <w:color w:val="00000A"/>
          <w:sz w:val="28"/>
          <w:szCs w:val="28"/>
        </w:rPr>
        <w:tab/>
        <w:t>общего образования по окружающему</w:t>
      </w:r>
    </w:p>
    <w:p w:rsidR="00BB3A46" w:rsidRDefault="00EA0813">
      <w:pPr>
        <w:ind w:left="260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миру составлена на основе следующих нормативных документов:</w:t>
      </w:r>
    </w:p>
    <w:p w:rsidR="00BB3A46" w:rsidRDefault="00EA0813">
      <w:pPr>
        <w:numPr>
          <w:ilvl w:val="0"/>
          <w:numId w:val="1"/>
        </w:numPr>
        <w:tabs>
          <w:tab w:val="left" w:pos="968"/>
        </w:tabs>
        <w:ind w:left="980" w:hanging="356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Федерального закона № 273-ФЗ от 29.12.2012 «Об </w:t>
      </w:r>
      <w:r>
        <w:rPr>
          <w:rFonts w:eastAsia="Times New Roman"/>
          <w:color w:val="00000A"/>
          <w:sz w:val="28"/>
          <w:szCs w:val="28"/>
        </w:rPr>
        <w:t>образовании в Российской Федерации» (с изменениями и дополнениями);</w:t>
      </w:r>
    </w:p>
    <w:p w:rsidR="00BB3A46" w:rsidRDefault="00EA0813">
      <w:pPr>
        <w:numPr>
          <w:ilvl w:val="0"/>
          <w:numId w:val="1"/>
        </w:numPr>
        <w:tabs>
          <w:tab w:val="left" w:pos="968"/>
        </w:tabs>
        <w:ind w:left="980" w:hanging="356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Федеральногогосударственного образовательного стандарта начального общего образования, утвержденного приказом Министерства образования и науки РФ № 373 от 06.12.2009 г. (с изменениями и до</w:t>
      </w:r>
      <w:r>
        <w:rPr>
          <w:rFonts w:eastAsia="Times New Roman"/>
          <w:color w:val="00000A"/>
          <w:sz w:val="28"/>
          <w:szCs w:val="28"/>
        </w:rPr>
        <w:t>полнениями);</w:t>
      </w:r>
    </w:p>
    <w:p w:rsidR="00BB3A46" w:rsidRDefault="00BB3A46">
      <w:pPr>
        <w:spacing w:line="322" w:lineRule="exact"/>
        <w:rPr>
          <w:rFonts w:eastAsia="Times New Roman"/>
          <w:color w:val="00000A"/>
          <w:sz w:val="28"/>
          <w:szCs w:val="28"/>
        </w:rPr>
      </w:pPr>
    </w:p>
    <w:p w:rsidR="00BB3A46" w:rsidRDefault="00EA0813">
      <w:pPr>
        <w:numPr>
          <w:ilvl w:val="0"/>
          <w:numId w:val="1"/>
        </w:numPr>
        <w:tabs>
          <w:tab w:val="left" w:pos="968"/>
        </w:tabs>
        <w:ind w:left="980" w:hanging="356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Основной образовательной программы начального общего образования, утвержденной приказом директора № 12 от 18.05</w:t>
      </w:r>
      <w:bookmarkStart w:id="0" w:name="_GoBack"/>
      <w:bookmarkEnd w:id="0"/>
      <w:r>
        <w:rPr>
          <w:rFonts w:eastAsia="Times New Roman"/>
          <w:color w:val="00000A"/>
          <w:sz w:val="28"/>
          <w:szCs w:val="28"/>
        </w:rPr>
        <w:t>.2015 г. (с изменениями и дополнениями);</w:t>
      </w:r>
    </w:p>
    <w:p w:rsidR="00BB3A46" w:rsidRDefault="00EA0813">
      <w:pPr>
        <w:numPr>
          <w:ilvl w:val="0"/>
          <w:numId w:val="1"/>
        </w:numPr>
        <w:tabs>
          <w:tab w:val="left" w:pos="980"/>
        </w:tabs>
        <w:spacing w:line="272" w:lineRule="auto"/>
        <w:ind w:left="980" w:right="20" w:hanging="356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Программы начального общего образования по окружающему миру (автор А.А.Плешаков);</w:t>
      </w:r>
    </w:p>
    <w:p w:rsidR="00BB3A46" w:rsidRDefault="00BB3A46">
      <w:pPr>
        <w:spacing w:line="236" w:lineRule="exact"/>
        <w:rPr>
          <w:sz w:val="24"/>
          <w:szCs w:val="24"/>
        </w:rPr>
      </w:pPr>
    </w:p>
    <w:p w:rsidR="00BB3A46" w:rsidRDefault="00EA0813">
      <w:pPr>
        <w:numPr>
          <w:ilvl w:val="0"/>
          <w:numId w:val="2"/>
        </w:numPr>
        <w:tabs>
          <w:tab w:val="left" w:pos="897"/>
        </w:tabs>
        <w:ind w:left="260" w:firstLine="364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системе</w:t>
      </w:r>
      <w:r>
        <w:rPr>
          <w:rFonts w:eastAsia="Times New Roman"/>
          <w:color w:val="00000A"/>
          <w:sz w:val="28"/>
          <w:szCs w:val="28"/>
        </w:rPr>
        <w:t xml:space="preserve"> начального образования учебный предмет «Окружающий мир» вносит весомый вклад в обучение, развитие и воспитание школьников, в формирование у учащихся научной картины мира и мировоззрения.</w:t>
      </w:r>
    </w:p>
    <w:p w:rsidR="00BB3A46" w:rsidRDefault="00EA0813">
      <w:pPr>
        <w:ind w:left="260" w:right="20" w:firstLine="36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Изучение предмета «Окружающий мир» является одним из компонентов про</w:t>
      </w:r>
      <w:r>
        <w:rPr>
          <w:rFonts w:eastAsia="Times New Roman"/>
          <w:color w:val="00000A"/>
          <w:sz w:val="28"/>
          <w:szCs w:val="28"/>
        </w:rPr>
        <w:t>цесса разностороннего развития и воспитания обучающихся.</w:t>
      </w:r>
    </w:p>
    <w:p w:rsidR="00BB3A46" w:rsidRDefault="00EA0813">
      <w:pPr>
        <w:ind w:left="260" w:firstLine="360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Изучение предмета способствует решению следующей цели - дать единое представление о природе, сформировать естественнонаучную картину мира, мировоззрение и экологическую культуру, а также вносит вклад</w:t>
      </w:r>
      <w:r>
        <w:rPr>
          <w:rFonts w:eastAsia="Times New Roman"/>
          <w:color w:val="00000A"/>
          <w:sz w:val="28"/>
          <w:szCs w:val="28"/>
        </w:rPr>
        <w:t xml:space="preserve"> в формирование нравственности, духовности, общих ключевых компетенций, в воспитание трудолюбия, экологической и потребительской культуры учащихся.</w:t>
      </w:r>
    </w:p>
    <w:p w:rsidR="00BB3A46" w:rsidRDefault="00EA0813">
      <w:pPr>
        <w:spacing w:line="247" w:lineRule="auto"/>
        <w:ind w:left="260" w:right="20" w:firstLine="36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Изучение предмета «Окружающий мир» в начальной школе призвано обеспечить:</w:t>
      </w:r>
    </w:p>
    <w:p w:rsidR="00BB3A46" w:rsidRDefault="00BB3A46">
      <w:pPr>
        <w:spacing w:line="1" w:lineRule="exact"/>
        <w:rPr>
          <w:rFonts w:eastAsia="Times New Roman"/>
          <w:color w:val="00000A"/>
          <w:sz w:val="28"/>
          <w:szCs w:val="28"/>
        </w:rPr>
      </w:pPr>
    </w:p>
    <w:p w:rsidR="00BB3A46" w:rsidRDefault="00EA0813">
      <w:pPr>
        <w:spacing w:line="250" w:lineRule="auto"/>
        <w:ind w:left="980" w:right="20" w:hanging="360"/>
        <w:rPr>
          <w:rFonts w:eastAsia="Times New Roman"/>
          <w:color w:val="00000A"/>
          <w:sz w:val="28"/>
          <w:szCs w:val="28"/>
        </w:rPr>
      </w:pPr>
      <w:r>
        <w:rPr>
          <w:rFonts w:ascii="Symbol" w:eastAsia="Symbol" w:hAnsi="Symbol" w:cs="Symbol"/>
          <w:color w:val="00000A"/>
          <w:sz w:val="28"/>
          <w:szCs w:val="28"/>
        </w:rPr>
        <w:t></w:t>
      </w:r>
      <w:r>
        <w:rPr>
          <w:rFonts w:eastAsia="Times New Roman"/>
          <w:color w:val="00000A"/>
          <w:sz w:val="28"/>
          <w:szCs w:val="28"/>
        </w:rPr>
        <w:t xml:space="preserve"> формирование уважительного отно</w:t>
      </w:r>
      <w:r>
        <w:rPr>
          <w:rFonts w:eastAsia="Times New Roman"/>
          <w:color w:val="00000A"/>
          <w:sz w:val="28"/>
          <w:szCs w:val="28"/>
        </w:rPr>
        <w:t>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BB3A46" w:rsidRDefault="00BB3A46">
      <w:pPr>
        <w:spacing w:line="3" w:lineRule="exact"/>
        <w:rPr>
          <w:rFonts w:eastAsia="Times New Roman"/>
          <w:color w:val="00000A"/>
          <w:sz w:val="28"/>
          <w:szCs w:val="28"/>
        </w:rPr>
      </w:pPr>
    </w:p>
    <w:p w:rsidR="00BB3A46" w:rsidRDefault="00EA0813">
      <w:pPr>
        <w:spacing w:line="247" w:lineRule="auto"/>
        <w:ind w:left="980" w:hanging="360"/>
        <w:rPr>
          <w:rFonts w:eastAsia="Times New Roman"/>
          <w:color w:val="00000A"/>
          <w:sz w:val="28"/>
          <w:szCs w:val="28"/>
        </w:rPr>
      </w:pPr>
      <w:r>
        <w:rPr>
          <w:rFonts w:ascii="Symbol" w:eastAsia="Symbol" w:hAnsi="Symbol" w:cs="Symbol"/>
          <w:color w:val="00000A"/>
          <w:sz w:val="28"/>
          <w:szCs w:val="28"/>
        </w:rPr>
        <w:t></w:t>
      </w:r>
      <w:r>
        <w:rPr>
          <w:rFonts w:eastAsia="Times New Roman"/>
          <w:color w:val="00000A"/>
          <w:sz w:val="28"/>
          <w:szCs w:val="28"/>
        </w:rPr>
        <w:t xml:space="preserve"> осознание ребёнком ценности, целостности и многообразия окружающего мира, своего места в нём;</w:t>
      </w:r>
    </w:p>
    <w:p w:rsidR="00BB3A46" w:rsidRDefault="00BB3A46">
      <w:pPr>
        <w:spacing w:line="1" w:lineRule="exact"/>
        <w:rPr>
          <w:rFonts w:eastAsia="Times New Roman"/>
          <w:color w:val="00000A"/>
          <w:sz w:val="28"/>
          <w:szCs w:val="28"/>
        </w:rPr>
      </w:pPr>
    </w:p>
    <w:p w:rsidR="00BB3A46" w:rsidRDefault="00EA0813">
      <w:pPr>
        <w:spacing w:line="248" w:lineRule="auto"/>
        <w:ind w:left="980" w:hanging="360"/>
        <w:rPr>
          <w:rFonts w:eastAsia="Times New Roman"/>
          <w:color w:val="00000A"/>
          <w:sz w:val="28"/>
          <w:szCs w:val="28"/>
        </w:rPr>
      </w:pPr>
      <w:r>
        <w:rPr>
          <w:rFonts w:ascii="Symbol" w:eastAsia="Symbol" w:hAnsi="Symbol" w:cs="Symbol"/>
          <w:color w:val="00000A"/>
          <w:sz w:val="28"/>
          <w:szCs w:val="28"/>
        </w:rPr>
        <w:t></w:t>
      </w:r>
      <w:r>
        <w:rPr>
          <w:rFonts w:eastAsia="Times New Roman"/>
          <w:color w:val="00000A"/>
          <w:sz w:val="28"/>
          <w:szCs w:val="28"/>
        </w:rPr>
        <w:t xml:space="preserve"> формирование модели безо</w:t>
      </w:r>
      <w:r>
        <w:rPr>
          <w:rFonts w:eastAsia="Times New Roman"/>
          <w:color w:val="00000A"/>
          <w:sz w:val="28"/>
          <w:szCs w:val="28"/>
        </w:rPr>
        <w:t>пасного поведения в условиях повседневной жизни и в различных опасных и чрезвычайных ситуациях;</w:t>
      </w:r>
    </w:p>
    <w:p w:rsidR="00BB3A46" w:rsidRDefault="00EA0813">
      <w:pPr>
        <w:spacing w:line="273" w:lineRule="auto"/>
        <w:ind w:left="980" w:hanging="360"/>
        <w:jc w:val="center"/>
        <w:rPr>
          <w:rFonts w:eastAsia="Times New Roman"/>
          <w:color w:val="00000A"/>
          <w:sz w:val="28"/>
          <w:szCs w:val="28"/>
        </w:rPr>
      </w:pPr>
      <w:r>
        <w:rPr>
          <w:rFonts w:ascii="Symbol" w:eastAsia="Symbol" w:hAnsi="Symbol" w:cs="Symbol"/>
          <w:color w:val="00000A"/>
          <w:sz w:val="28"/>
          <w:szCs w:val="28"/>
        </w:rPr>
        <w:t></w:t>
      </w:r>
      <w:r>
        <w:rPr>
          <w:rFonts w:eastAsia="Times New Roman"/>
          <w:color w:val="00000A"/>
          <w:sz w:val="28"/>
          <w:szCs w:val="28"/>
        </w:rPr>
        <w:t xml:space="preserve">  формирование  психологической  культуры  и  компетенции  для обеспечения эффективного и безопасного взаимодействия в социуме.</w:t>
      </w:r>
    </w:p>
    <w:p w:rsidR="00BB3A46" w:rsidRDefault="00BB3A46">
      <w:pPr>
        <w:spacing w:line="92" w:lineRule="exact"/>
        <w:rPr>
          <w:sz w:val="24"/>
          <w:szCs w:val="24"/>
        </w:rPr>
      </w:pPr>
    </w:p>
    <w:p w:rsidR="00BB3A46" w:rsidRDefault="00EA0813">
      <w:pPr>
        <w:spacing w:line="24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Программа включает в себя знак</w:t>
      </w:r>
      <w:r>
        <w:rPr>
          <w:rFonts w:eastAsia="Times New Roman"/>
          <w:color w:val="00000A"/>
          <w:sz w:val="28"/>
          <w:szCs w:val="28"/>
        </w:rPr>
        <w:t>омство с различными явлениями окружающего мира, объединенными общими, присущими им закономерностями. Интегрированный характер курса обеспечивает синтез знаний, полученных при изучении других учебных предметов, позволяет реализовать их в интеллектуальной пр</w:t>
      </w:r>
      <w:r>
        <w:rPr>
          <w:rFonts w:eastAsia="Times New Roman"/>
          <w:color w:val="00000A"/>
          <w:sz w:val="28"/>
          <w:szCs w:val="28"/>
        </w:rPr>
        <w:t>актической деятельности ученика, дает возможность использовать средства художественной выразительности для</w:t>
      </w:r>
    </w:p>
    <w:p w:rsidR="00BB3A46" w:rsidRDefault="00BB3A46">
      <w:pPr>
        <w:sectPr w:rsidR="00BB3A46">
          <w:pgSz w:w="11900" w:h="16840"/>
          <w:pgMar w:top="1109" w:right="840" w:bottom="569" w:left="1440" w:header="0" w:footer="0" w:gutter="0"/>
          <w:cols w:space="720" w:equalWidth="0">
            <w:col w:w="9620"/>
          </w:cols>
        </w:sectPr>
      </w:pPr>
    </w:p>
    <w:p w:rsidR="00BB3A46" w:rsidRDefault="00EA0813">
      <w:pPr>
        <w:ind w:left="26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lastRenderedPageBreak/>
        <w:t>расширения духовно-культурного пространства ребенка, создает условия для формирования целостного образа изучаемого предмета, сп</w:t>
      </w:r>
      <w:r>
        <w:rPr>
          <w:rFonts w:eastAsia="Times New Roman"/>
          <w:color w:val="00000A"/>
          <w:sz w:val="28"/>
          <w:szCs w:val="28"/>
        </w:rPr>
        <w:t>особствует формированию личности гражданина.</w:t>
      </w:r>
    </w:p>
    <w:p w:rsidR="00BB3A46" w:rsidRDefault="00EA0813">
      <w:pPr>
        <w:numPr>
          <w:ilvl w:val="2"/>
          <w:numId w:val="3"/>
        </w:numPr>
        <w:tabs>
          <w:tab w:val="left" w:pos="1315"/>
        </w:tabs>
        <w:spacing w:line="241" w:lineRule="auto"/>
        <w:ind w:left="260" w:right="20" w:firstLine="712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изучении курса отводится роль проведению практических работ, описанию результатов экскурсий, соблюдению норм и правил безопасной работы на пришкольном участке.</w:t>
      </w:r>
    </w:p>
    <w:p w:rsidR="00BB3A46" w:rsidRDefault="00BB3A46">
      <w:pPr>
        <w:spacing w:line="3" w:lineRule="exact"/>
        <w:rPr>
          <w:rFonts w:eastAsia="Times New Roman"/>
          <w:color w:val="00000A"/>
          <w:sz w:val="28"/>
          <w:szCs w:val="28"/>
        </w:rPr>
      </w:pPr>
    </w:p>
    <w:p w:rsidR="00BB3A46" w:rsidRDefault="00EA0813">
      <w:pPr>
        <w:numPr>
          <w:ilvl w:val="2"/>
          <w:numId w:val="3"/>
        </w:numPr>
        <w:tabs>
          <w:tab w:val="left" w:pos="1309"/>
        </w:tabs>
        <w:spacing w:line="239" w:lineRule="auto"/>
        <w:ind w:left="260" w:firstLine="712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результате изучения курса выпускники заложат </w:t>
      </w:r>
      <w:r>
        <w:rPr>
          <w:rFonts w:eastAsia="Times New Roman"/>
          <w:color w:val="00000A"/>
          <w:sz w:val="28"/>
          <w:szCs w:val="28"/>
        </w:rPr>
        <w:t>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природо- и культуросообразного поведения</w:t>
      </w:r>
      <w:r>
        <w:rPr>
          <w:rFonts w:eastAsia="Times New Roman"/>
          <w:color w:val="00000A"/>
          <w:sz w:val="28"/>
          <w:szCs w:val="28"/>
        </w:rPr>
        <w:t xml:space="preserve"> в окружающей природной и социальной среде.</w:t>
      </w:r>
    </w:p>
    <w:p w:rsidR="00BB3A46" w:rsidRDefault="00BB3A46">
      <w:pPr>
        <w:spacing w:line="1" w:lineRule="exact"/>
        <w:rPr>
          <w:rFonts w:eastAsia="Times New Roman"/>
          <w:color w:val="00000A"/>
          <w:sz w:val="28"/>
          <w:szCs w:val="28"/>
        </w:rPr>
      </w:pPr>
    </w:p>
    <w:p w:rsidR="00BB3A46" w:rsidRDefault="00EA0813">
      <w:pPr>
        <w:ind w:left="62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Программа рассчитана на 270 часов, из расчета 2 учебных часа в неделю в</w:t>
      </w:r>
    </w:p>
    <w:p w:rsidR="00BB3A46" w:rsidRDefault="00EA0813">
      <w:pPr>
        <w:numPr>
          <w:ilvl w:val="0"/>
          <w:numId w:val="3"/>
        </w:numPr>
        <w:tabs>
          <w:tab w:val="left" w:pos="464"/>
        </w:tabs>
        <w:ind w:left="260" w:firstLine="4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1 классе —66 ч (33 учебные недели), 2, 3 и 4 классах — по 68 ч (34 учебные недели) за счет обязательной части учебного плана школы.</w:t>
      </w:r>
    </w:p>
    <w:p w:rsidR="00BB3A46" w:rsidRDefault="00EA0813">
      <w:pPr>
        <w:ind w:left="260" w:firstLine="708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Програм</w:t>
      </w:r>
      <w:r>
        <w:rPr>
          <w:rFonts w:eastAsia="Times New Roman"/>
          <w:color w:val="00000A"/>
          <w:sz w:val="28"/>
          <w:szCs w:val="28"/>
        </w:rPr>
        <w:t>ма реализована в учебниках окружающего мира, выпущенных Издательским центром «Просвещение»:</w:t>
      </w:r>
    </w:p>
    <w:p w:rsidR="00BB3A46" w:rsidRDefault="00EA0813">
      <w:pPr>
        <w:ind w:left="98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• Плешаков А.А. Окружающий мир. 1 класс;</w:t>
      </w:r>
    </w:p>
    <w:p w:rsidR="00BB3A46" w:rsidRDefault="00EA0813">
      <w:pPr>
        <w:ind w:left="98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• Плешаков А.А. Окружающий мир. 2 класс;</w:t>
      </w:r>
    </w:p>
    <w:p w:rsidR="00BB3A46" w:rsidRDefault="00EA0813">
      <w:pPr>
        <w:ind w:left="98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• Плешаков А.А. Окружающий мир. 3 класс;</w:t>
      </w:r>
    </w:p>
    <w:p w:rsidR="00BB3A46" w:rsidRDefault="00EA0813">
      <w:pPr>
        <w:numPr>
          <w:ilvl w:val="1"/>
          <w:numId w:val="3"/>
        </w:numPr>
        <w:tabs>
          <w:tab w:val="left" w:pos="1060"/>
        </w:tabs>
        <w:ind w:left="1060" w:hanging="166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Плешаков А.А. Окружающий мир. 4 класс.</w:t>
      </w:r>
    </w:p>
    <w:sectPr w:rsidR="00BB3A46">
      <w:pgSz w:w="11900" w:h="16840"/>
      <w:pgMar w:top="1114" w:right="840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D6"/>
    <w:multiLevelType w:val="hybridMultilevel"/>
    <w:tmpl w:val="857A2452"/>
    <w:lvl w:ilvl="0" w:tplc="BD945C2E">
      <w:start w:val="1"/>
      <w:numFmt w:val="bullet"/>
      <w:lvlText w:val="В"/>
      <w:lvlJc w:val="left"/>
    </w:lvl>
    <w:lvl w:ilvl="1" w:tplc="E9F87E3C">
      <w:numFmt w:val="decimal"/>
      <w:lvlText w:val=""/>
      <w:lvlJc w:val="left"/>
    </w:lvl>
    <w:lvl w:ilvl="2" w:tplc="2E40C3CA">
      <w:numFmt w:val="decimal"/>
      <w:lvlText w:val=""/>
      <w:lvlJc w:val="left"/>
    </w:lvl>
    <w:lvl w:ilvl="3" w:tplc="A0A0ADDC">
      <w:numFmt w:val="decimal"/>
      <w:lvlText w:val=""/>
      <w:lvlJc w:val="left"/>
    </w:lvl>
    <w:lvl w:ilvl="4" w:tplc="81DE9E5E">
      <w:numFmt w:val="decimal"/>
      <w:lvlText w:val=""/>
      <w:lvlJc w:val="left"/>
    </w:lvl>
    <w:lvl w:ilvl="5" w:tplc="E9C81DF0">
      <w:numFmt w:val="decimal"/>
      <w:lvlText w:val=""/>
      <w:lvlJc w:val="left"/>
    </w:lvl>
    <w:lvl w:ilvl="6" w:tplc="E1F86490">
      <w:numFmt w:val="decimal"/>
      <w:lvlText w:val=""/>
      <w:lvlJc w:val="left"/>
    </w:lvl>
    <w:lvl w:ilvl="7" w:tplc="4248443C">
      <w:numFmt w:val="decimal"/>
      <w:lvlText w:val=""/>
      <w:lvlJc w:val="left"/>
    </w:lvl>
    <w:lvl w:ilvl="8" w:tplc="2D44D146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55A27B20"/>
    <w:lvl w:ilvl="0" w:tplc="FC20FB0E">
      <w:start w:val="1"/>
      <w:numFmt w:val="decimal"/>
      <w:lvlText w:val="%1."/>
      <w:lvlJc w:val="left"/>
    </w:lvl>
    <w:lvl w:ilvl="1" w:tplc="D078261E">
      <w:numFmt w:val="decimal"/>
      <w:lvlText w:val=""/>
      <w:lvlJc w:val="left"/>
    </w:lvl>
    <w:lvl w:ilvl="2" w:tplc="90267AE4">
      <w:numFmt w:val="decimal"/>
      <w:lvlText w:val=""/>
      <w:lvlJc w:val="left"/>
    </w:lvl>
    <w:lvl w:ilvl="3" w:tplc="1CDC9716">
      <w:numFmt w:val="decimal"/>
      <w:lvlText w:val=""/>
      <w:lvlJc w:val="left"/>
    </w:lvl>
    <w:lvl w:ilvl="4" w:tplc="C42C4840">
      <w:numFmt w:val="decimal"/>
      <w:lvlText w:val=""/>
      <w:lvlJc w:val="left"/>
    </w:lvl>
    <w:lvl w:ilvl="5" w:tplc="38A6A2F4">
      <w:numFmt w:val="decimal"/>
      <w:lvlText w:val=""/>
      <w:lvlJc w:val="left"/>
    </w:lvl>
    <w:lvl w:ilvl="6" w:tplc="F3C09EFC">
      <w:numFmt w:val="decimal"/>
      <w:lvlText w:val=""/>
      <w:lvlJc w:val="left"/>
    </w:lvl>
    <w:lvl w:ilvl="7" w:tplc="A9ACD75A">
      <w:numFmt w:val="decimal"/>
      <w:lvlText w:val=""/>
      <w:lvlJc w:val="left"/>
    </w:lvl>
    <w:lvl w:ilvl="8" w:tplc="1374BA1E">
      <w:numFmt w:val="decimal"/>
      <w:lvlText w:val=""/>
      <w:lvlJc w:val="left"/>
    </w:lvl>
  </w:abstractNum>
  <w:abstractNum w:abstractNumId="2" w15:restartNumberingAfterBreak="0">
    <w:nsid w:val="000072AE"/>
    <w:multiLevelType w:val="hybridMultilevel"/>
    <w:tmpl w:val="E24E5B2A"/>
    <w:lvl w:ilvl="0" w:tplc="D6BA2D92">
      <w:start w:val="1"/>
      <w:numFmt w:val="bullet"/>
      <w:lvlText w:val="в"/>
      <w:lvlJc w:val="left"/>
    </w:lvl>
    <w:lvl w:ilvl="1" w:tplc="9A62385E">
      <w:start w:val="1"/>
      <w:numFmt w:val="bullet"/>
      <w:lvlText w:val="•"/>
      <w:lvlJc w:val="left"/>
    </w:lvl>
    <w:lvl w:ilvl="2" w:tplc="C93212C4">
      <w:start w:val="1"/>
      <w:numFmt w:val="bullet"/>
      <w:lvlText w:val="В"/>
      <w:lvlJc w:val="left"/>
    </w:lvl>
    <w:lvl w:ilvl="3" w:tplc="4EB00C3A">
      <w:numFmt w:val="decimal"/>
      <w:lvlText w:val=""/>
      <w:lvlJc w:val="left"/>
    </w:lvl>
    <w:lvl w:ilvl="4" w:tplc="7AF45C6C">
      <w:numFmt w:val="decimal"/>
      <w:lvlText w:val=""/>
      <w:lvlJc w:val="left"/>
    </w:lvl>
    <w:lvl w:ilvl="5" w:tplc="2FFC37B4">
      <w:numFmt w:val="decimal"/>
      <w:lvlText w:val=""/>
      <w:lvlJc w:val="left"/>
    </w:lvl>
    <w:lvl w:ilvl="6" w:tplc="610A1CF8">
      <w:numFmt w:val="decimal"/>
      <w:lvlText w:val=""/>
      <w:lvlJc w:val="left"/>
    </w:lvl>
    <w:lvl w:ilvl="7" w:tplc="D9F04FA4">
      <w:numFmt w:val="decimal"/>
      <w:lvlText w:val=""/>
      <w:lvlJc w:val="left"/>
    </w:lvl>
    <w:lvl w:ilvl="8" w:tplc="A2868914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46"/>
    <w:rsid w:val="00BB3A46"/>
    <w:rsid w:val="00EA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5698E"/>
  <w15:docId w15:val="{EAC468A7-B2A0-46CE-B9F5-4A3D54E4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2020-09-29T12:42:00Z</dcterms:created>
  <dcterms:modified xsi:type="dcterms:W3CDTF">2020-09-29T10:39:00Z</dcterms:modified>
</cp:coreProperties>
</file>