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2" w:rsidRDefault="00CD5505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Аннотация к рабочей программе среднего общего образования</w:t>
      </w:r>
      <w:r>
        <w:rPr>
          <w:b/>
          <w:bCs/>
        </w:rPr>
        <w:br/>
        <w:t>по математике</w:t>
      </w:r>
    </w:p>
    <w:p w:rsidR="00B35752" w:rsidRDefault="00CD5505">
      <w:pPr>
        <w:pStyle w:val="1"/>
        <w:shd w:val="clear" w:color="auto" w:fill="auto"/>
        <w:ind w:firstLine="360"/>
        <w:jc w:val="left"/>
      </w:pPr>
      <w:r>
        <w:t>Рабочая программа среднего общего образования по математике составлена на основе следующих нормативных документов:</w:t>
      </w:r>
    </w:p>
    <w:p w:rsidR="00B35752" w:rsidRDefault="00CD5505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ind w:left="720" w:hanging="360"/>
      </w:pPr>
      <w:r>
        <w:t xml:space="preserve">Федерального закона № 273-ФЗ от 29.12.2012 «Об образовании в </w:t>
      </w:r>
      <w:r>
        <w:t>Российской Федерации» (с изменениями и дополнениями);</w:t>
      </w:r>
    </w:p>
    <w:p w:rsidR="00B35752" w:rsidRDefault="00CD5505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ind w:left="720" w:hanging="360"/>
      </w:pPr>
      <w:r>
        <w:t>Федерального компонента государственного стандарта общего образования, утвержденного приказом Министерства образования и науки РФ №1089 от 05.03.2004г. (с изменениями и дополнениями);</w:t>
      </w:r>
    </w:p>
    <w:p w:rsidR="00B35752" w:rsidRDefault="00CD5505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ind w:left="720" w:hanging="360"/>
      </w:pPr>
      <w:r>
        <w:t>Приказа Минобразов</w:t>
      </w:r>
      <w:r>
        <w:t>ания РФ от 09.03.2004 №1312 "Об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образования;</w:t>
      </w:r>
    </w:p>
    <w:p w:rsidR="00B35752" w:rsidRDefault="00CD5505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ind w:left="720" w:hanging="360"/>
      </w:pPr>
      <w:r>
        <w:t>Программы математики 10-11 классов (авт. авторы Ш. А. Алимов, Ю.М.</w:t>
      </w:r>
    </w:p>
    <w:p w:rsidR="00B35752" w:rsidRDefault="00CD5505">
      <w:pPr>
        <w:pStyle w:val="1"/>
        <w:shd w:val="clear" w:color="auto" w:fill="auto"/>
        <w:ind w:left="720" w:firstLine="0"/>
      </w:pPr>
      <w:r>
        <w:t>Кол</w:t>
      </w:r>
      <w:r>
        <w:t>ягин, С.В. Сидоров и др., составитель Т.А. Бурмистрова - М: «Просвещение», 2009. .);</w:t>
      </w:r>
    </w:p>
    <w:p w:rsidR="00B35752" w:rsidRDefault="00CD5505">
      <w:pPr>
        <w:pStyle w:val="1"/>
        <w:shd w:val="clear" w:color="auto" w:fill="auto"/>
        <w:ind w:firstLine="720"/>
      </w:pPr>
      <w: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</w:t>
      </w:r>
      <w:r>
        <w:t>нты комбинаторики, теории вероятностей, статистики и логики», вводится линия «Начала математического анализа».</w:t>
      </w:r>
    </w:p>
    <w:p w:rsidR="00B35752" w:rsidRDefault="00CD5505">
      <w:pPr>
        <w:pStyle w:val="1"/>
        <w:shd w:val="clear" w:color="auto" w:fill="auto"/>
        <w:ind w:firstLine="720"/>
      </w:pPr>
      <w:r>
        <w:t>В рамках указанных содержательных линий решаются следующие</w:t>
      </w:r>
    </w:p>
    <w:p w:rsidR="00B35752" w:rsidRDefault="00CD5505">
      <w:pPr>
        <w:pStyle w:val="1"/>
        <w:shd w:val="clear" w:color="auto" w:fill="auto"/>
        <w:spacing w:after="100"/>
        <w:ind w:firstLine="0"/>
        <w:jc w:val="left"/>
      </w:pPr>
      <w:r>
        <w:rPr>
          <w:b/>
          <w:bCs/>
        </w:rPr>
        <w:t>задачи:</w:t>
      </w:r>
    </w:p>
    <w:p w:rsidR="00B35752" w:rsidRDefault="00CD5505">
      <w:pPr>
        <w:pStyle w:val="1"/>
        <w:shd w:val="clear" w:color="auto" w:fill="auto"/>
        <w:ind w:firstLine="580"/>
      </w:pPr>
      <w:r>
        <w:t>систематизация сведений о числах; изучение новых видов числовых выражений и фо</w:t>
      </w:r>
      <w:r>
        <w:t>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B35752" w:rsidRDefault="00CD5505">
      <w:pPr>
        <w:pStyle w:val="1"/>
        <w:shd w:val="clear" w:color="auto" w:fill="auto"/>
        <w:ind w:firstLine="580"/>
      </w:pPr>
      <w:r>
        <w:t>расширение и систематизац</w:t>
      </w:r>
      <w:r>
        <w:t>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B35752" w:rsidRDefault="00CD5505">
      <w:pPr>
        <w:pStyle w:val="1"/>
        <w:shd w:val="clear" w:color="auto" w:fill="auto"/>
        <w:ind w:firstLine="580"/>
      </w:pPr>
      <w:r>
        <w:t>изучение свойств пространственных тел, формирование умения применять полученные знания для решения практ</w:t>
      </w:r>
      <w:r>
        <w:t>ических задач;</w:t>
      </w:r>
    </w:p>
    <w:p w:rsidR="00B35752" w:rsidRDefault="00CD5505">
      <w:pPr>
        <w:pStyle w:val="1"/>
        <w:shd w:val="clear" w:color="auto" w:fill="auto"/>
        <w:ind w:firstLine="580"/>
      </w:pPr>
      <w: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B35752" w:rsidRDefault="00CD5505">
      <w:pPr>
        <w:pStyle w:val="1"/>
        <w:shd w:val="clear" w:color="auto" w:fill="auto"/>
        <w:ind w:firstLine="0"/>
        <w:jc w:val="center"/>
      </w:pPr>
      <w:r>
        <w:t xml:space="preserve">знакомство с основными идеями </w:t>
      </w:r>
      <w:r>
        <w:t>и методами математического анализа.</w:t>
      </w:r>
    </w:p>
    <w:p w:rsidR="00B35752" w:rsidRDefault="00CD5505">
      <w:pPr>
        <w:pStyle w:val="1"/>
        <w:shd w:val="clear" w:color="auto" w:fill="auto"/>
        <w:ind w:firstLine="580"/>
      </w:pPr>
      <w: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B35752" w:rsidRDefault="00CD5505">
      <w:pPr>
        <w:pStyle w:val="1"/>
        <w:shd w:val="clear" w:color="auto" w:fill="auto"/>
        <w:ind w:firstLine="580"/>
      </w:pPr>
      <w:r>
        <w:t>построения и исследования математических моделей для описания и решения</w:t>
      </w:r>
      <w:r>
        <w:t xml:space="preserve"> прикладных задач, задач из смежных дисциплин;</w:t>
      </w:r>
    </w:p>
    <w:p w:rsidR="00B35752" w:rsidRDefault="00CD5505">
      <w:pPr>
        <w:pStyle w:val="1"/>
        <w:shd w:val="clear" w:color="auto" w:fill="auto"/>
        <w:ind w:firstLine="580"/>
      </w:pPr>
      <w: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</w:t>
      </w:r>
    </w:p>
    <w:p w:rsidR="00B35752" w:rsidRDefault="00CD5505">
      <w:pPr>
        <w:pStyle w:val="1"/>
        <w:shd w:val="clear" w:color="auto" w:fill="auto"/>
        <w:spacing w:after="80"/>
        <w:ind w:firstLine="0"/>
        <w:jc w:val="left"/>
      </w:pPr>
      <w:r>
        <w:lastRenderedPageBreak/>
        <w:t>самостоятельно</w:t>
      </w:r>
      <w:r>
        <w:t>го составления формул на основе обобщения частных случаев и эксперимента;</w:t>
      </w:r>
    </w:p>
    <w:p w:rsidR="00B35752" w:rsidRDefault="00CD5505">
      <w:pPr>
        <w:pStyle w:val="1"/>
        <w:shd w:val="clear" w:color="auto" w:fill="auto"/>
        <w:ind w:firstLine="580"/>
      </w:pPr>
      <w: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35752" w:rsidRDefault="00CD5505">
      <w:pPr>
        <w:pStyle w:val="1"/>
        <w:shd w:val="clear" w:color="auto" w:fill="auto"/>
        <w:ind w:firstLine="580"/>
      </w:pPr>
      <w:r>
        <w:t xml:space="preserve">проведения доказательных рассуждений, логического </w:t>
      </w:r>
      <w:r>
        <w:t>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35752" w:rsidRDefault="00CD5505">
      <w:pPr>
        <w:pStyle w:val="1"/>
        <w:shd w:val="clear" w:color="auto" w:fill="auto"/>
        <w:ind w:firstLine="580"/>
      </w:pPr>
      <w:r>
        <w:t xml:space="preserve">самостоятельной и коллективной деятельности, включения своих результатов в результаты работы группы, соотнесение своего мнения с </w:t>
      </w:r>
      <w:r>
        <w:t>мнением</w:t>
      </w:r>
    </w:p>
    <w:p w:rsidR="00B35752" w:rsidRDefault="00CD5505">
      <w:pPr>
        <w:pStyle w:val="1"/>
        <w:shd w:val="clear" w:color="auto" w:fill="auto"/>
        <w:ind w:firstLine="0"/>
        <w:jc w:val="left"/>
      </w:pPr>
      <w:r>
        <w:t>других участников учебного коллектива и мнением авторитетных источников.</w:t>
      </w:r>
    </w:p>
    <w:p w:rsidR="00B35752" w:rsidRDefault="00CD5505">
      <w:pPr>
        <w:pStyle w:val="1"/>
        <w:shd w:val="clear" w:color="auto" w:fill="auto"/>
        <w:ind w:firstLine="580"/>
      </w:pPr>
      <w:r>
        <w:t xml:space="preserve">На изучение предмета Алгебра отводится 2 часа в </w:t>
      </w:r>
      <w:r w:rsidR="00E24DDB">
        <w:t xml:space="preserve">неделю в1полугодии и 3 часа 2 </w:t>
      </w:r>
      <w:r>
        <w:t>полугодии, итого 89 часов за учебный год в 10</w:t>
      </w:r>
      <w:r w:rsidR="00E24DDB">
        <w:t xml:space="preserve"> классе и 86 часов в 11 классе. </w:t>
      </w:r>
      <w:r>
        <w:t>В ходе изучения ма</w:t>
      </w:r>
      <w:r>
        <w:t>териала планируется проведение в 10 классе 7 контрольных работ, а в 11 классе - 6 контрольных работ по основным темам и по одной итоговой контрольной работе в каждом классе.</w:t>
      </w:r>
    </w:p>
    <w:p w:rsidR="00B35752" w:rsidRDefault="00E24DDB">
      <w:pPr>
        <w:pStyle w:val="1"/>
        <w:shd w:val="clear" w:color="auto" w:fill="auto"/>
        <w:ind w:firstLine="580"/>
      </w:pPr>
      <w:r>
        <w:t>На изучение предмета Геоме</w:t>
      </w:r>
      <w:r w:rsidR="00CD5505">
        <w:t>трии отводится 2 часа в неделю в1полугодии и I час во II</w:t>
      </w:r>
      <w:r w:rsidR="00CD5505">
        <w:t xml:space="preserve"> полугодии, итого 52 часа за учебны</w:t>
      </w:r>
      <w:r>
        <w:t>й год в 10 классе и в 11 классе</w:t>
      </w:r>
      <w:r w:rsidR="00CD5505">
        <w:t>.</w:t>
      </w:r>
      <w:r>
        <w:t xml:space="preserve"> </w:t>
      </w:r>
      <w:r w:rsidR="00CD5505">
        <w:t>В ходе изучения материала планируется проведение в 10 классе 7 контрольных работ, а в 11 классе - 6 контрольных работ по основным темам и по одной итоговой контрольной работе в каждом клас</w:t>
      </w:r>
      <w:r w:rsidR="00CD5505">
        <w:t>се.</w:t>
      </w:r>
    </w:p>
    <w:p w:rsidR="00B35752" w:rsidRDefault="00CD5505">
      <w:pPr>
        <w:pStyle w:val="1"/>
        <w:shd w:val="clear" w:color="auto" w:fill="auto"/>
        <w:ind w:firstLine="0"/>
        <w:jc w:val="left"/>
      </w:pPr>
      <w:r>
        <w:t>Программа реализована:</w:t>
      </w:r>
    </w:p>
    <w:p w:rsidR="00B35752" w:rsidRDefault="00CD5505" w:rsidP="00E24DDB">
      <w:pPr>
        <w:pStyle w:val="1"/>
        <w:shd w:val="clear" w:color="auto" w:fill="auto"/>
        <w:ind w:firstLine="0"/>
      </w:pPr>
      <w:r>
        <w:t xml:space="preserve">Алгебра и начала математического анализа.10кл.:Учеб. </w:t>
      </w:r>
      <w:r w:rsidR="00E24DDB">
        <w:t>д</w:t>
      </w:r>
      <w:r>
        <w:t>ля</w:t>
      </w:r>
      <w:r w:rsidR="00E24DDB">
        <w:t xml:space="preserve"> </w:t>
      </w:r>
      <w:r>
        <w:t>общеоразоват.</w:t>
      </w:r>
      <w:r w:rsidR="00E24DDB">
        <w:t xml:space="preserve"> </w:t>
      </w:r>
      <w:r>
        <w:t>учреждений / Ю.М. Колягин, М.В. Ткачева.</w:t>
      </w:r>
    </w:p>
    <w:p w:rsidR="00B35752" w:rsidRDefault="00CD5505">
      <w:pPr>
        <w:pStyle w:val="1"/>
        <w:shd w:val="clear" w:color="auto" w:fill="auto"/>
        <w:ind w:firstLine="0"/>
        <w:jc w:val="left"/>
      </w:pPr>
      <w:r>
        <w:t>Н.Е.Федорова,</w:t>
      </w:r>
      <w:r w:rsidR="00E24DDB">
        <w:t xml:space="preserve"> </w:t>
      </w:r>
      <w:r>
        <w:t>М.И.Шабунин. - 4-е изд. - М.: Мнемозима,2004. - 364с.: ил. Алгебра и начала математического анализа.11кл.</w:t>
      </w:r>
      <w:r>
        <w:t>:Учеб. для общеоразоват.</w:t>
      </w:r>
      <w:r w:rsidR="00E24DDB">
        <w:t xml:space="preserve"> </w:t>
      </w:r>
      <w:r>
        <w:t>учреждений / Ю.М. Колягин, М.В. Ткачева. Н.Е.Федорова,</w:t>
      </w:r>
      <w:r w:rsidR="00E24DDB">
        <w:t xml:space="preserve"> </w:t>
      </w:r>
      <w:r>
        <w:t>М.И.Шабунин. - 4-е изд., испр. - М.: Мнемозима,2004. - 240с.: ил.</w:t>
      </w:r>
    </w:p>
    <w:p w:rsidR="00B35752" w:rsidRDefault="00CD5505">
      <w:pPr>
        <w:pStyle w:val="1"/>
        <w:shd w:val="clear" w:color="auto" w:fill="auto"/>
        <w:spacing w:after="40"/>
        <w:ind w:firstLine="0"/>
        <w:jc w:val="left"/>
      </w:pPr>
      <w:r>
        <w:t>Геометрия. 10-11: классы: учебник для общеобразовательных. Учреждений / [Л. С. Атанасян, В. Ф. Бутузов, С. Б. Ка</w:t>
      </w:r>
      <w:r>
        <w:t>домцев и др.]. - 15-е изд., доп.- М.: Просвещение, 2006. - 256с.:ил.</w:t>
      </w:r>
    </w:p>
    <w:sectPr w:rsidR="00B35752" w:rsidSect="00B35752">
      <w:pgSz w:w="11900" w:h="16840"/>
      <w:pgMar w:top="1119" w:right="1099" w:bottom="1173" w:left="1109" w:header="691" w:footer="74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505" w:rsidRDefault="00CD5505" w:rsidP="00B35752">
      <w:r>
        <w:separator/>
      </w:r>
    </w:p>
  </w:endnote>
  <w:endnote w:type="continuationSeparator" w:id="1">
    <w:p w:rsidR="00CD5505" w:rsidRDefault="00CD5505" w:rsidP="00B35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505" w:rsidRDefault="00CD5505"/>
  </w:footnote>
  <w:footnote w:type="continuationSeparator" w:id="1">
    <w:p w:rsidR="00CD5505" w:rsidRDefault="00CD550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F0E4F"/>
    <w:multiLevelType w:val="multilevel"/>
    <w:tmpl w:val="D3D2D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5752"/>
    <w:rsid w:val="00B35752"/>
    <w:rsid w:val="00CD5505"/>
    <w:rsid w:val="00E2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7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35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B3575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2020-09-30T09:50:00Z</dcterms:created>
  <dcterms:modified xsi:type="dcterms:W3CDTF">2020-09-30T09:52:00Z</dcterms:modified>
</cp:coreProperties>
</file>